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E51" w:rsidRDefault="00150E51" w:rsidP="00150E51">
      <w:pPr>
        <w:tabs>
          <w:tab w:val="left" w:pos="1418"/>
        </w:tabs>
        <w:ind w:left="6096"/>
        <w:rPr>
          <w:sz w:val="26"/>
          <w:szCs w:val="26"/>
        </w:rPr>
      </w:pPr>
      <w:r>
        <w:rPr>
          <w:sz w:val="26"/>
          <w:szCs w:val="26"/>
        </w:rPr>
        <w:t>УТВЕРЖДЕНО</w:t>
      </w:r>
    </w:p>
    <w:p w:rsidR="00150E51" w:rsidRDefault="00150E51" w:rsidP="00150E51">
      <w:pPr>
        <w:tabs>
          <w:tab w:val="left" w:pos="1418"/>
        </w:tabs>
        <w:ind w:left="6096"/>
        <w:rPr>
          <w:sz w:val="26"/>
          <w:szCs w:val="26"/>
        </w:rPr>
      </w:pPr>
      <w:r>
        <w:rPr>
          <w:sz w:val="26"/>
          <w:szCs w:val="26"/>
        </w:rPr>
        <w:t>распоряжением Управления имущества Администрации города Норильска</w:t>
      </w:r>
    </w:p>
    <w:p w:rsidR="00150E51" w:rsidRDefault="00150E51" w:rsidP="00150E51">
      <w:pPr>
        <w:tabs>
          <w:tab w:val="left" w:pos="1418"/>
        </w:tabs>
        <w:ind w:left="6096"/>
        <w:rPr>
          <w:sz w:val="26"/>
          <w:szCs w:val="26"/>
        </w:rPr>
      </w:pPr>
      <w:r>
        <w:rPr>
          <w:sz w:val="26"/>
          <w:szCs w:val="26"/>
        </w:rPr>
        <w:t xml:space="preserve">от </w:t>
      </w:r>
      <w:r w:rsidR="006778C9">
        <w:rPr>
          <w:sz w:val="26"/>
          <w:szCs w:val="26"/>
        </w:rPr>
        <w:t>08.04.2026 № 150-95</w:t>
      </w:r>
      <w:bookmarkStart w:id="0" w:name="_GoBack"/>
      <w:bookmarkEnd w:id="0"/>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r>
        <w:rPr>
          <w:b/>
          <w:sz w:val="26"/>
          <w:szCs w:val="26"/>
        </w:rPr>
        <w:t xml:space="preserve">Извещение о проведении торгов в форме аукциона </w:t>
      </w:r>
    </w:p>
    <w:p w:rsidR="00150E51" w:rsidRDefault="00150E51" w:rsidP="00150E51">
      <w:pPr>
        <w:pStyle w:val="a4"/>
        <w:ind w:firstLine="0"/>
        <w:jc w:val="center"/>
        <w:rPr>
          <w:b/>
          <w:sz w:val="26"/>
          <w:szCs w:val="26"/>
        </w:rPr>
      </w:pPr>
      <w:r>
        <w:rPr>
          <w:b/>
          <w:sz w:val="26"/>
          <w:szCs w:val="26"/>
        </w:rPr>
        <w:t>на право заключения договора на размещение нестационарных торговых объектов на территории муниципального образования город Норильск</w:t>
      </w:r>
    </w:p>
    <w:p w:rsidR="00150E51" w:rsidRDefault="00150E51" w:rsidP="00150E51">
      <w:pPr>
        <w:ind w:firstLine="720"/>
        <w:jc w:val="both"/>
        <w:rPr>
          <w:sz w:val="26"/>
          <w:szCs w:val="26"/>
        </w:rPr>
      </w:pPr>
    </w:p>
    <w:p w:rsidR="00150E51" w:rsidRDefault="00150E51" w:rsidP="00150E51">
      <w:pPr>
        <w:ind w:firstLine="720"/>
        <w:jc w:val="both"/>
        <w:rPr>
          <w:sz w:val="26"/>
          <w:szCs w:val="26"/>
        </w:rPr>
      </w:pPr>
    </w:p>
    <w:p w:rsidR="00150E51" w:rsidRDefault="00150E51" w:rsidP="00150E51">
      <w:pPr>
        <w:pStyle w:val="a4"/>
        <w:ind w:firstLine="708"/>
        <w:rPr>
          <w:sz w:val="26"/>
          <w:szCs w:val="26"/>
        </w:rPr>
      </w:pPr>
      <w:r>
        <w:rPr>
          <w:sz w:val="26"/>
          <w:szCs w:val="26"/>
        </w:rPr>
        <w:t xml:space="preserve">Управление имущества Администрации города Норильска (далее - организатор аукциона)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 </w:t>
      </w:r>
    </w:p>
    <w:p w:rsidR="00150E51" w:rsidRDefault="00150E51" w:rsidP="00150E51">
      <w:pPr>
        <w:pStyle w:val="a4"/>
        <w:ind w:firstLine="708"/>
        <w:rPr>
          <w:sz w:val="26"/>
          <w:szCs w:val="26"/>
        </w:rPr>
      </w:pPr>
      <w:r>
        <w:rPr>
          <w:sz w:val="26"/>
          <w:szCs w:val="26"/>
        </w:rPr>
        <w:t>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p>
    <w:p w:rsidR="00150E51" w:rsidRDefault="00150E51" w:rsidP="00150E51">
      <w:pPr>
        <w:widowControl w:val="0"/>
        <w:autoSpaceDE w:val="0"/>
        <w:autoSpaceDN w:val="0"/>
        <w:adjustRightInd w:val="0"/>
        <w:ind w:firstLine="708"/>
        <w:jc w:val="both"/>
        <w:rPr>
          <w:sz w:val="26"/>
          <w:szCs w:val="26"/>
        </w:rPr>
      </w:pPr>
      <w:r>
        <w:rPr>
          <w:sz w:val="26"/>
          <w:szCs w:val="26"/>
        </w:rPr>
        <w:t xml:space="preserve">Место, дата и время проведения аукциона: Красноярский край, город Норильск, район Центральный Ленинский проспект, 23А, 3 этаж (конференц-зал), </w:t>
      </w:r>
      <w:r w:rsidR="00C17A04">
        <w:rPr>
          <w:color w:val="0000FF"/>
          <w:sz w:val="26"/>
          <w:szCs w:val="26"/>
        </w:rPr>
        <w:t>19.05</w:t>
      </w:r>
      <w:r>
        <w:rPr>
          <w:color w:val="0000FF"/>
          <w:sz w:val="26"/>
          <w:szCs w:val="26"/>
        </w:rPr>
        <w:t xml:space="preserve">.2026 </w:t>
      </w:r>
      <w:r>
        <w:rPr>
          <w:sz w:val="26"/>
          <w:szCs w:val="26"/>
        </w:rPr>
        <w:t>в 15:00 часов по местному времени.</w:t>
      </w:r>
    </w:p>
    <w:p w:rsidR="00150E51" w:rsidRDefault="00150E51" w:rsidP="00150E51">
      <w:pPr>
        <w:widowControl w:val="0"/>
        <w:autoSpaceDE w:val="0"/>
        <w:autoSpaceDN w:val="0"/>
        <w:adjustRightInd w:val="0"/>
        <w:ind w:firstLine="708"/>
        <w:jc w:val="both"/>
        <w:rPr>
          <w:sz w:val="26"/>
          <w:szCs w:val="26"/>
        </w:rPr>
      </w:pPr>
      <w:r>
        <w:rPr>
          <w:sz w:val="26"/>
          <w:szCs w:val="26"/>
        </w:rPr>
        <w:t>Место нахождения организатора аукциона, почтовый адрес, телефон, адрес электронной почты организатора аукциона: 663302, Красноярский край, город Норильск, район Центральный, Ленинский проспект, д. 23А, (3919) 43-71-80</w:t>
      </w:r>
      <w:r>
        <w:rPr>
          <w:sz w:val="26"/>
          <w:szCs w:val="26"/>
        </w:rPr>
        <w:br/>
        <w:t xml:space="preserve">доб. </w:t>
      </w:r>
      <w:r w:rsidR="0002092B">
        <w:rPr>
          <w:sz w:val="26"/>
          <w:szCs w:val="26"/>
        </w:rPr>
        <w:t xml:space="preserve">1427, </w:t>
      </w:r>
      <w:r>
        <w:rPr>
          <w:sz w:val="26"/>
          <w:szCs w:val="26"/>
        </w:rPr>
        <w:t xml:space="preserve">1435, 1423, 1418, </w:t>
      </w:r>
      <w:r>
        <w:rPr>
          <w:sz w:val="26"/>
          <w:szCs w:val="26"/>
          <w:lang w:val="en-US"/>
        </w:rPr>
        <w:t>e</w:t>
      </w:r>
      <w:r>
        <w:rPr>
          <w:sz w:val="26"/>
          <w:szCs w:val="26"/>
        </w:rPr>
        <w:t>-</w:t>
      </w:r>
      <w:r>
        <w:rPr>
          <w:sz w:val="26"/>
          <w:szCs w:val="26"/>
          <w:lang w:val="en-US"/>
        </w:rPr>
        <w:t>mail</w:t>
      </w:r>
      <w:r>
        <w:rPr>
          <w:sz w:val="26"/>
          <w:szCs w:val="26"/>
        </w:rPr>
        <w:t xml:space="preserve">: </w:t>
      </w:r>
      <w:hyperlink r:id="rId4" w:history="1">
        <w:r>
          <w:rPr>
            <w:rStyle w:val="a3"/>
            <w:color w:val="auto"/>
            <w:sz w:val="26"/>
            <w:szCs w:val="26"/>
            <w:u w:val="none"/>
          </w:rPr>
          <w:t>imushestvo@norilsk-city.ru</w:t>
        </w:r>
      </w:hyperlink>
      <w:r>
        <w:rPr>
          <w:sz w:val="26"/>
          <w:szCs w:val="26"/>
        </w:rPr>
        <w:t>.</w:t>
      </w:r>
    </w:p>
    <w:p w:rsidR="00150E51" w:rsidRDefault="00150E51" w:rsidP="00150E51">
      <w:pPr>
        <w:autoSpaceDE w:val="0"/>
        <w:autoSpaceDN w:val="0"/>
        <w:adjustRightInd w:val="0"/>
        <w:ind w:firstLine="709"/>
        <w:jc w:val="both"/>
        <w:rPr>
          <w:sz w:val="26"/>
          <w:szCs w:val="26"/>
        </w:rPr>
      </w:pPr>
      <w:r>
        <w:rPr>
          <w:b/>
          <w:sz w:val="26"/>
          <w:szCs w:val="26"/>
        </w:rPr>
        <w:t>Предмет аукциона:</w:t>
      </w:r>
      <w:r>
        <w:rPr>
          <w:rStyle w:val="FontStyle15"/>
          <w:sz w:val="26"/>
          <w:szCs w:val="26"/>
        </w:rPr>
        <w:t xml:space="preserve"> право на</w:t>
      </w:r>
      <w:r>
        <w:rPr>
          <w:sz w:val="26"/>
          <w:szCs w:val="26"/>
        </w:rPr>
        <w:t xml:space="preserve"> заключение договора на размещение нестационарных торговых объектов на территории муниципального образования город Норильск, включенных в Схему размещения нестационарных торговых объектов на территории муниципального образования город Норильск, утвержденных постановлением Администрации г. Норильска Красноярского края</w:t>
      </w:r>
      <w:r>
        <w:rPr>
          <w:sz w:val="26"/>
          <w:szCs w:val="26"/>
        </w:rPr>
        <w:br/>
        <w:t xml:space="preserve"> от 12.09.2018 № 353:</w:t>
      </w:r>
    </w:p>
    <w:p w:rsidR="00150E51" w:rsidRDefault="00150E51" w:rsidP="00150E51">
      <w:pPr>
        <w:tabs>
          <w:tab w:val="left" w:pos="4621"/>
        </w:tabs>
        <w:autoSpaceDE w:val="0"/>
        <w:autoSpaceDN w:val="0"/>
        <w:adjustRightInd w:val="0"/>
        <w:ind w:firstLine="709"/>
        <w:jc w:val="both"/>
        <w:rPr>
          <w:rFonts w:eastAsia="Calibri"/>
          <w:sz w:val="26"/>
          <w:szCs w:val="26"/>
        </w:rPr>
      </w:pPr>
    </w:p>
    <w:p w:rsidR="00150E51" w:rsidRDefault="00150E51" w:rsidP="00150E51">
      <w:pPr>
        <w:rPr>
          <w:rFonts w:eastAsia="Calibri"/>
          <w:sz w:val="26"/>
          <w:szCs w:val="26"/>
        </w:rPr>
        <w:sectPr w:rsidR="00150E51">
          <w:pgSz w:w="11906" w:h="16838"/>
          <w:pgMar w:top="1134" w:right="851" w:bottom="851" w:left="1559" w:header="709" w:footer="709" w:gutter="0"/>
          <w:pgNumType w:start="1"/>
          <w:cols w:space="720"/>
        </w:sectPr>
      </w:pPr>
    </w:p>
    <w:p w:rsidR="00150E51" w:rsidRDefault="00150E51" w:rsidP="00150E51">
      <w:pPr>
        <w:autoSpaceDE w:val="0"/>
        <w:autoSpaceDN w:val="0"/>
        <w:adjustRightInd w:val="0"/>
        <w:jc w:val="both"/>
        <w:rPr>
          <w:rFonts w:eastAsia="Calibri"/>
          <w:sz w:val="26"/>
          <w:szCs w:val="26"/>
        </w:rPr>
      </w:pPr>
    </w:p>
    <w:tbl>
      <w:tblPr>
        <w:tblpPr w:leftFromText="180" w:rightFromText="180" w:vertAnchor="text" w:tblpX="46" w:tblpY="1"/>
        <w:tblOverlap w:val="neve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
        <w:gridCol w:w="1274"/>
        <w:gridCol w:w="1984"/>
        <w:gridCol w:w="1274"/>
        <w:gridCol w:w="851"/>
        <w:gridCol w:w="1134"/>
        <w:gridCol w:w="1842"/>
        <w:gridCol w:w="1700"/>
        <w:gridCol w:w="1274"/>
        <w:gridCol w:w="1276"/>
        <w:gridCol w:w="1027"/>
        <w:gridCol w:w="1241"/>
      </w:tblGrid>
      <w:tr w:rsidR="00150E51" w:rsidTr="003C170F">
        <w:trPr>
          <w:cantSplit/>
          <w:trHeight w:val="1414"/>
        </w:trPr>
        <w:tc>
          <w:tcPr>
            <w:tcW w:w="393" w:type="dxa"/>
            <w:tcBorders>
              <w:top w:val="single" w:sz="4" w:space="0" w:color="000000"/>
              <w:left w:val="single" w:sz="4" w:space="0" w:color="000000"/>
              <w:bottom w:val="single" w:sz="4" w:space="0" w:color="000000"/>
              <w:right w:val="single" w:sz="4" w:space="0" w:color="000000"/>
            </w:tcBorders>
            <w:textDirection w:val="btLr"/>
            <w:vAlign w:val="center"/>
            <w:hideMark/>
          </w:tcPr>
          <w:p w:rsidR="00150E51" w:rsidRDefault="00150E51">
            <w:pPr>
              <w:tabs>
                <w:tab w:val="center" w:pos="7285"/>
                <w:tab w:val="left" w:pos="13725"/>
              </w:tabs>
              <w:ind w:left="113" w:right="113"/>
              <w:jc w:val="center"/>
              <w:rPr>
                <w:color w:val="000000"/>
                <w:sz w:val="20"/>
                <w:szCs w:val="20"/>
                <w:highlight w:val="yellow"/>
              </w:rPr>
            </w:pPr>
            <w:r>
              <w:rPr>
                <w:color w:val="000000"/>
                <w:sz w:val="20"/>
                <w:szCs w:val="20"/>
              </w:rPr>
              <w:t>№ лота</w:t>
            </w:r>
          </w:p>
        </w:tc>
        <w:tc>
          <w:tcPr>
            <w:tcW w:w="1274" w:type="dxa"/>
            <w:tcBorders>
              <w:top w:val="single" w:sz="4" w:space="0" w:color="000000"/>
              <w:left w:val="single" w:sz="4" w:space="0" w:color="000000"/>
              <w:bottom w:val="single" w:sz="4" w:space="0" w:color="000000"/>
              <w:right w:val="single" w:sz="4" w:space="0" w:color="000000"/>
            </w:tcBorders>
            <w:hideMark/>
          </w:tcPr>
          <w:p w:rsidR="00150E51" w:rsidRDefault="00150E51">
            <w:pPr>
              <w:tabs>
                <w:tab w:val="center" w:pos="7285"/>
                <w:tab w:val="left" w:pos="13725"/>
              </w:tabs>
              <w:jc w:val="center"/>
              <w:rPr>
                <w:rFonts w:eastAsia="Calibri"/>
                <w:sz w:val="20"/>
                <w:szCs w:val="20"/>
              </w:rPr>
            </w:pPr>
            <w:r>
              <w:rPr>
                <w:rFonts w:eastAsia="Calibri"/>
                <w:sz w:val="20"/>
                <w:szCs w:val="20"/>
              </w:rPr>
              <w:t xml:space="preserve">№ в Схеме размещения </w:t>
            </w:r>
            <w:proofErr w:type="spellStart"/>
            <w:r>
              <w:rPr>
                <w:rFonts w:eastAsia="Calibri"/>
                <w:sz w:val="20"/>
                <w:szCs w:val="20"/>
              </w:rPr>
              <w:t>нестацио</w:t>
            </w:r>
            <w:proofErr w:type="spellEnd"/>
          </w:p>
          <w:p w:rsidR="00150E51" w:rsidRDefault="00150E51">
            <w:pPr>
              <w:tabs>
                <w:tab w:val="center" w:pos="7285"/>
                <w:tab w:val="left" w:pos="13725"/>
              </w:tabs>
              <w:jc w:val="center"/>
              <w:rPr>
                <w:rFonts w:eastAsia="Calibri"/>
                <w:sz w:val="20"/>
                <w:szCs w:val="20"/>
              </w:rPr>
            </w:pPr>
            <w:proofErr w:type="spellStart"/>
            <w:r>
              <w:rPr>
                <w:rFonts w:eastAsia="Calibri"/>
                <w:sz w:val="20"/>
                <w:szCs w:val="20"/>
              </w:rPr>
              <w:t>нарных</w:t>
            </w:r>
            <w:proofErr w:type="spellEnd"/>
            <w:r>
              <w:rPr>
                <w:rFonts w:eastAsia="Calibri"/>
                <w:sz w:val="20"/>
                <w:szCs w:val="20"/>
              </w:rPr>
              <w:t xml:space="preserve"> торговых объектов на территории муниципального образования город Норильск</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tabs>
                <w:tab w:val="center" w:pos="7285"/>
                <w:tab w:val="left" w:pos="13725"/>
              </w:tabs>
              <w:jc w:val="center"/>
              <w:rPr>
                <w:color w:val="000000"/>
                <w:sz w:val="20"/>
                <w:szCs w:val="20"/>
                <w:highlight w:val="yellow"/>
              </w:rPr>
            </w:pPr>
            <w:r>
              <w:rPr>
                <w:rFonts w:eastAsia="Calibri"/>
                <w:sz w:val="20"/>
                <w:szCs w:val="20"/>
              </w:rPr>
              <w:t>Адресный ориентир расположения нестационарного торгового объекта (кадастровый номер земельного участка в пределах которого расположен нестационарный торговый объект)</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tabs>
                <w:tab w:val="center" w:pos="7285"/>
                <w:tab w:val="left" w:pos="13725"/>
              </w:tabs>
              <w:jc w:val="center"/>
              <w:rPr>
                <w:rFonts w:eastAsia="Calibri"/>
                <w:sz w:val="20"/>
                <w:szCs w:val="20"/>
              </w:rPr>
            </w:pPr>
            <w:r>
              <w:rPr>
                <w:rFonts w:eastAsia="Calibri"/>
                <w:sz w:val="20"/>
                <w:szCs w:val="20"/>
              </w:rPr>
              <w:t>Площадь земельного участка, здания, строения, сооружения (или их части), занимаемая нестационарным торговым объектом,</w:t>
            </w:r>
            <w:r>
              <w:rPr>
                <w:rFonts w:eastAsia="Calibri"/>
                <w:sz w:val="20"/>
                <w:szCs w:val="20"/>
              </w:rPr>
              <w:br/>
              <w:t xml:space="preserve"> кв. м</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rsidR="00150E51" w:rsidRDefault="00150E51">
            <w:pPr>
              <w:tabs>
                <w:tab w:val="center" w:pos="7285"/>
                <w:tab w:val="left" w:pos="13725"/>
              </w:tabs>
              <w:ind w:left="113" w:right="113"/>
              <w:jc w:val="center"/>
              <w:rPr>
                <w:rFonts w:eastAsia="Calibri"/>
                <w:sz w:val="20"/>
                <w:szCs w:val="20"/>
              </w:rPr>
            </w:pPr>
            <w:r>
              <w:rPr>
                <w:rFonts w:eastAsia="Calibri"/>
                <w:sz w:val="20"/>
                <w:szCs w:val="20"/>
              </w:rPr>
              <w:t>Площадь торгового объекта</w:t>
            </w:r>
            <w:r>
              <w:rPr>
                <w:rFonts w:eastAsia="Calibri"/>
                <w:sz w:val="20"/>
                <w:szCs w:val="20"/>
              </w:rPr>
              <w:br/>
              <w:t xml:space="preserve"> кв. м</w:t>
            </w:r>
          </w:p>
        </w:tc>
        <w:tc>
          <w:tcPr>
            <w:tcW w:w="1134" w:type="dxa"/>
            <w:tcBorders>
              <w:top w:val="single" w:sz="4" w:space="0" w:color="000000"/>
              <w:left w:val="single" w:sz="4" w:space="0" w:color="auto"/>
              <w:bottom w:val="single" w:sz="4" w:space="0" w:color="000000"/>
              <w:right w:val="single" w:sz="4" w:space="0" w:color="000000"/>
            </w:tcBorders>
            <w:textDirection w:val="btLr"/>
            <w:vAlign w:val="center"/>
            <w:hideMark/>
          </w:tcPr>
          <w:p w:rsidR="00150E51" w:rsidRDefault="00150E51">
            <w:pPr>
              <w:tabs>
                <w:tab w:val="center" w:pos="7285"/>
                <w:tab w:val="left" w:pos="13725"/>
              </w:tabs>
              <w:ind w:left="113" w:right="113"/>
              <w:jc w:val="center"/>
              <w:rPr>
                <w:color w:val="000000"/>
                <w:sz w:val="20"/>
                <w:szCs w:val="20"/>
                <w:highlight w:val="yellow"/>
              </w:rPr>
            </w:pPr>
            <w:r>
              <w:rPr>
                <w:rFonts w:eastAsia="Calibri"/>
                <w:sz w:val="20"/>
                <w:szCs w:val="20"/>
              </w:rPr>
              <w:t>Тип нестационарных торговых объектов</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rFonts w:eastAsia="Calibri"/>
                <w:sz w:val="20"/>
                <w:szCs w:val="20"/>
              </w:rPr>
            </w:pPr>
            <w:r>
              <w:rPr>
                <w:rFonts w:eastAsia="Calibri"/>
                <w:sz w:val="20"/>
                <w:szCs w:val="20"/>
              </w:rPr>
              <w:t>Вид реализуемой нестационарным торговым объектом продукции (с учетом специализации нестационарного торгового объекта*)</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highlight w:val="yellow"/>
              </w:rPr>
            </w:pPr>
            <w:r>
              <w:rPr>
                <w:rFonts w:eastAsia="Calibri"/>
                <w:sz w:val="20"/>
                <w:szCs w:val="20"/>
              </w:rPr>
              <w:t>Срок размещения нестационарных торговых объектов</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highlight w:val="yellow"/>
              </w:rPr>
            </w:pPr>
            <w:r>
              <w:rPr>
                <w:color w:val="000000"/>
                <w:sz w:val="20"/>
                <w:szCs w:val="20"/>
              </w:rPr>
              <w:t>Срок действия договора</w:t>
            </w:r>
            <w:r>
              <w:rPr>
                <w:color w:val="000000"/>
                <w:sz w:val="20"/>
                <w:szCs w:val="20"/>
                <w:highlight w:val="yellow"/>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размер начальной цены права на заключение договора на размещение НТО, руб./год, без учета НДС</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Шаг аукциона</w:t>
            </w:r>
            <w:r w:rsidR="006F0B5B">
              <w:rPr>
                <w:color w:val="000000"/>
                <w:sz w:val="20"/>
                <w:szCs w:val="20"/>
              </w:rPr>
              <w:t>3%</w:t>
            </w:r>
            <w:r>
              <w:rPr>
                <w:color w:val="000000"/>
                <w:sz w:val="20"/>
                <w:szCs w:val="20"/>
              </w:rPr>
              <w:t>, без учета НДС</w:t>
            </w:r>
          </w:p>
          <w:p w:rsidR="00150E51" w:rsidRDefault="00150E51">
            <w:pPr>
              <w:tabs>
                <w:tab w:val="center" w:pos="7285"/>
                <w:tab w:val="left" w:pos="13725"/>
              </w:tabs>
              <w:jc w:val="center"/>
              <w:rPr>
                <w:color w:val="000000"/>
                <w:sz w:val="20"/>
                <w:szCs w:val="20"/>
              </w:rPr>
            </w:pPr>
            <w:r>
              <w:rPr>
                <w:color w:val="000000"/>
                <w:sz w:val="20"/>
                <w:szCs w:val="20"/>
              </w:rPr>
              <w:t>(руб.)</w:t>
            </w:r>
          </w:p>
        </w:tc>
        <w:tc>
          <w:tcPr>
            <w:tcW w:w="1241" w:type="dxa"/>
            <w:tcBorders>
              <w:top w:val="single" w:sz="4" w:space="0" w:color="000000"/>
              <w:left w:val="single" w:sz="4" w:space="0" w:color="000000"/>
              <w:bottom w:val="single" w:sz="4" w:space="0" w:color="000000"/>
              <w:right w:val="single" w:sz="4" w:space="0" w:color="000000"/>
            </w:tcBorders>
            <w:vAlign w:val="center"/>
          </w:tcPr>
          <w:p w:rsidR="00150E51" w:rsidRDefault="00150E51">
            <w:pPr>
              <w:tabs>
                <w:tab w:val="center" w:pos="7285"/>
                <w:tab w:val="left" w:pos="13725"/>
              </w:tabs>
              <w:jc w:val="center"/>
              <w:rPr>
                <w:color w:val="000000"/>
                <w:sz w:val="20"/>
                <w:szCs w:val="20"/>
              </w:rPr>
            </w:pPr>
            <w:r>
              <w:rPr>
                <w:color w:val="000000"/>
                <w:sz w:val="20"/>
                <w:szCs w:val="20"/>
              </w:rPr>
              <w:t>Задаток без учета НДС</w:t>
            </w:r>
          </w:p>
          <w:p w:rsidR="00150E51" w:rsidRDefault="00150E51">
            <w:pPr>
              <w:tabs>
                <w:tab w:val="center" w:pos="7285"/>
                <w:tab w:val="left" w:pos="13725"/>
              </w:tabs>
              <w:jc w:val="center"/>
              <w:rPr>
                <w:color w:val="000000"/>
                <w:sz w:val="20"/>
                <w:szCs w:val="20"/>
                <w:highlight w:val="yellow"/>
              </w:rPr>
            </w:pPr>
          </w:p>
        </w:tc>
      </w:tr>
      <w:tr w:rsidR="00150E51" w:rsidTr="003C170F">
        <w:trPr>
          <w:cantSplit/>
          <w:trHeight w:val="977"/>
        </w:trPr>
        <w:tc>
          <w:tcPr>
            <w:tcW w:w="393"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1</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150E51" w:rsidRDefault="00C17A04">
            <w:pPr>
              <w:autoSpaceDE w:val="0"/>
              <w:autoSpaceDN w:val="0"/>
              <w:adjustRightInd w:val="0"/>
              <w:jc w:val="center"/>
              <w:rPr>
                <w:rFonts w:eastAsia="Calibri"/>
                <w:sz w:val="20"/>
                <w:szCs w:val="20"/>
              </w:rPr>
            </w:pPr>
            <w:r>
              <w:rPr>
                <w:rFonts w:eastAsia="Calibri"/>
                <w:sz w:val="20"/>
                <w:szCs w:val="20"/>
              </w:rPr>
              <w:t>2</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150E51" w:rsidRDefault="00150E51" w:rsidP="00C17A04">
            <w:pPr>
              <w:autoSpaceDE w:val="0"/>
              <w:autoSpaceDN w:val="0"/>
              <w:adjustRightInd w:val="0"/>
              <w:jc w:val="center"/>
              <w:rPr>
                <w:rFonts w:eastAsia="Calibri"/>
                <w:sz w:val="20"/>
                <w:szCs w:val="20"/>
              </w:rPr>
            </w:pPr>
            <w:r>
              <w:rPr>
                <w:rFonts w:eastAsia="Calibri"/>
                <w:sz w:val="20"/>
                <w:szCs w:val="20"/>
              </w:rPr>
              <w:t xml:space="preserve">в районе ул. </w:t>
            </w:r>
            <w:r w:rsidR="00C17A04">
              <w:rPr>
                <w:rFonts w:eastAsia="Calibri"/>
                <w:sz w:val="20"/>
                <w:szCs w:val="20"/>
              </w:rPr>
              <w:t>Талнахская, 6</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150E51" w:rsidRDefault="00C17A04">
            <w:pPr>
              <w:autoSpaceDE w:val="0"/>
              <w:autoSpaceDN w:val="0"/>
              <w:adjustRightInd w:val="0"/>
              <w:jc w:val="center"/>
              <w:rPr>
                <w:rFonts w:eastAsia="Calibri"/>
                <w:sz w:val="20"/>
                <w:szCs w:val="20"/>
              </w:rPr>
            </w:pPr>
            <w:r>
              <w:rPr>
                <w:rFonts w:eastAsia="Calibri"/>
                <w:sz w:val="20"/>
                <w:szCs w:val="20"/>
              </w:rPr>
              <w:t>111</w:t>
            </w:r>
            <w:r w:rsidR="00150E51">
              <w:rPr>
                <w:rFonts w:eastAsia="Calibri"/>
                <w:sz w:val="20"/>
                <w:szCs w:val="20"/>
              </w:rPr>
              <w:t>,0</w:t>
            </w:r>
          </w:p>
        </w:tc>
        <w:tc>
          <w:tcPr>
            <w:tcW w:w="851" w:type="dxa"/>
            <w:tcBorders>
              <w:top w:val="single" w:sz="4" w:space="0" w:color="000000"/>
              <w:left w:val="single" w:sz="4" w:space="0" w:color="auto"/>
              <w:bottom w:val="single" w:sz="4" w:space="0" w:color="000000"/>
              <w:right w:val="single" w:sz="4" w:space="0" w:color="auto"/>
            </w:tcBorders>
            <w:vAlign w:val="center"/>
            <w:hideMark/>
          </w:tcPr>
          <w:p w:rsidR="00150E51" w:rsidRDefault="00C17A04" w:rsidP="00C17A04">
            <w:pPr>
              <w:autoSpaceDE w:val="0"/>
              <w:autoSpaceDN w:val="0"/>
              <w:adjustRightInd w:val="0"/>
              <w:jc w:val="center"/>
              <w:rPr>
                <w:rFonts w:eastAsia="Calibri"/>
                <w:sz w:val="20"/>
                <w:szCs w:val="20"/>
              </w:rPr>
            </w:pPr>
            <w:r>
              <w:rPr>
                <w:rFonts w:eastAsia="Calibri"/>
                <w:sz w:val="20"/>
                <w:szCs w:val="20"/>
              </w:rPr>
              <w:t>68,5</w:t>
            </w:r>
          </w:p>
        </w:tc>
        <w:tc>
          <w:tcPr>
            <w:tcW w:w="1134" w:type="dxa"/>
            <w:tcBorders>
              <w:top w:val="single" w:sz="4" w:space="0" w:color="000000"/>
              <w:left w:val="single" w:sz="4" w:space="0" w:color="auto"/>
              <w:bottom w:val="single" w:sz="4" w:space="0" w:color="000000"/>
              <w:right w:val="single" w:sz="4" w:space="0" w:color="000000"/>
            </w:tcBorders>
            <w:vAlign w:val="center"/>
            <w:hideMark/>
          </w:tcPr>
          <w:p w:rsidR="00150E51" w:rsidRDefault="00150E51">
            <w:pPr>
              <w:jc w:val="center"/>
              <w:rPr>
                <w:color w:val="000000"/>
                <w:sz w:val="20"/>
                <w:szCs w:val="20"/>
                <w:highlight w:val="yellow"/>
              </w:rPr>
            </w:pPr>
            <w:r>
              <w:rPr>
                <w:color w:val="000000"/>
                <w:sz w:val="20"/>
                <w:szCs w:val="20"/>
              </w:rPr>
              <w:t>павильон</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C17A04" w:rsidRDefault="00150E51" w:rsidP="00C17A04">
            <w:pPr>
              <w:autoSpaceDE w:val="0"/>
              <w:autoSpaceDN w:val="0"/>
              <w:adjustRightInd w:val="0"/>
              <w:jc w:val="center"/>
              <w:rPr>
                <w:rFonts w:eastAsia="Calibri"/>
                <w:sz w:val="20"/>
                <w:szCs w:val="20"/>
              </w:rPr>
            </w:pPr>
            <w:r>
              <w:rPr>
                <w:rFonts w:eastAsia="Calibri"/>
                <w:sz w:val="20"/>
                <w:szCs w:val="20"/>
              </w:rPr>
              <w:t xml:space="preserve">торговля </w:t>
            </w:r>
            <w:r w:rsidR="00C17A04">
              <w:rPr>
                <w:rFonts w:eastAsia="Calibri"/>
                <w:sz w:val="20"/>
                <w:szCs w:val="20"/>
              </w:rPr>
              <w:t>не</w:t>
            </w:r>
            <w:r>
              <w:rPr>
                <w:rFonts w:eastAsia="Calibri"/>
                <w:sz w:val="20"/>
                <w:szCs w:val="20"/>
              </w:rPr>
              <w:t>продовольственными товарами</w:t>
            </w:r>
          </w:p>
          <w:p w:rsidR="00150E51" w:rsidRDefault="00150E51">
            <w:pPr>
              <w:autoSpaceDE w:val="0"/>
              <w:autoSpaceDN w:val="0"/>
              <w:adjustRightInd w:val="0"/>
              <w:jc w:val="center"/>
              <w:rPr>
                <w:rFonts w:eastAsia="Calibri"/>
                <w:sz w:val="20"/>
                <w:szCs w:val="20"/>
              </w:rPr>
            </w:pP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rFonts w:eastAsia="Calibri"/>
                <w:sz w:val="20"/>
                <w:szCs w:val="20"/>
              </w:rPr>
            </w:pPr>
            <w:r>
              <w:rPr>
                <w:color w:val="000000"/>
                <w:sz w:val="20"/>
                <w:szCs w:val="20"/>
              </w:rPr>
              <w:t>круглогодично</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jc w:val="center"/>
              <w:rPr>
                <w:color w:val="000000"/>
                <w:sz w:val="20"/>
                <w:szCs w:val="20"/>
                <w:highlight w:val="yellow"/>
              </w:rPr>
            </w:pPr>
            <w:r>
              <w:rPr>
                <w:color w:val="000000"/>
                <w:sz w:val="20"/>
                <w:szCs w:val="20"/>
              </w:rPr>
              <w:t>до 31.12.2032</w:t>
            </w:r>
          </w:p>
        </w:tc>
        <w:tc>
          <w:tcPr>
            <w:tcW w:w="1276" w:type="dxa"/>
            <w:tcBorders>
              <w:top w:val="single" w:sz="4" w:space="0" w:color="000000"/>
              <w:left w:val="single" w:sz="4" w:space="0" w:color="000000"/>
              <w:bottom w:val="single" w:sz="4" w:space="0" w:color="000000"/>
              <w:right w:val="single" w:sz="4" w:space="0" w:color="000000"/>
            </w:tcBorders>
            <w:vAlign w:val="center"/>
          </w:tcPr>
          <w:p w:rsidR="00150E51" w:rsidRDefault="00C17A04">
            <w:pPr>
              <w:jc w:val="center"/>
              <w:rPr>
                <w:color w:val="000000"/>
                <w:sz w:val="20"/>
                <w:szCs w:val="20"/>
              </w:rPr>
            </w:pPr>
            <w:r w:rsidRPr="00C17A04">
              <w:rPr>
                <w:color w:val="000000"/>
                <w:sz w:val="20"/>
                <w:szCs w:val="20"/>
              </w:rPr>
              <w:t>102 416,41</w:t>
            </w:r>
          </w:p>
        </w:tc>
        <w:tc>
          <w:tcPr>
            <w:tcW w:w="1027" w:type="dxa"/>
            <w:tcBorders>
              <w:top w:val="single" w:sz="4" w:space="0" w:color="000000"/>
              <w:left w:val="single" w:sz="4" w:space="0" w:color="000000"/>
              <w:bottom w:val="single" w:sz="4" w:space="0" w:color="000000"/>
              <w:right w:val="single" w:sz="4" w:space="0" w:color="000000"/>
            </w:tcBorders>
            <w:vAlign w:val="center"/>
          </w:tcPr>
          <w:p w:rsidR="00150E51" w:rsidRDefault="00C17A04" w:rsidP="003C170F">
            <w:pPr>
              <w:jc w:val="center"/>
              <w:rPr>
                <w:color w:val="000000"/>
                <w:sz w:val="20"/>
                <w:szCs w:val="20"/>
              </w:rPr>
            </w:pPr>
            <w:r w:rsidRPr="00C17A04">
              <w:rPr>
                <w:color w:val="000000"/>
                <w:sz w:val="20"/>
                <w:szCs w:val="20"/>
              </w:rPr>
              <w:t>3 072,49</w:t>
            </w:r>
          </w:p>
        </w:tc>
        <w:tc>
          <w:tcPr>
            <w:tcW w:w="1241" w:type="dxa"/>
            <w:tcBorders>
              <w:top w:val="single" w:sz="4" w:space="0" w:color="000000"/>
              <w:left w:val="single" w:sz="4" w:space="0" w:color="000000"/>
              <w:bottom w:val="single" w:sz="4" w:space="0" w:color="000000"/>
              <w:right w:val="single" w:sz="4" w:space="0" w:color="000000"/>
            </w:tcBorders>
            <w:vAlign w:val="center"/>
          </w:tcPr>
          <w:p w:rsidR="00150E51" w:rsidRDefault="00C17A04">
            <w:pPr>
              <w:jc w:val="center"/>
              <w:rPr>
                <w:color w:val="000000"/>
                <w:sz w:val="20"/>
                <w:szCs w:val="20"/>
              </w:rPr>
            </w:pPr>
            <w:r w:rsidRPr="00C17A04">
              <w:rPr>
                <w:color w:val="000000"/>
                <w:sz w:val="20"/>
                <w:szCs w:val="20"/>
              </w:rPr>
              <w:t>102 416,41</w:t>
            </w:r>
          </w:p>
        </w:tc>
      </w:tr>
    </w:tbl>
    <w:p w:rsidR="00150E51" w:rsidRDefault="00150E51" w:rsidP="00150E51">
      <w:pPr>
        <w:ind w:firstLine="720"/>
        <w:jc w:val="both"/>
        <w:rPr>
          <w:sz w:val="14"/>
          <w:szCs w:val="14"/>
        </w:rPr>
      </w:pPr>
    </w:p>
    <w:p w:rsidR="00150E51" w:rsidRDefault="00150E51" w:rsidP="00150E51">
      <w:pPr>
        <w:autoSpaceDE w:val="0"/>
        <w:autoSpaceDN w:val="0"/>
        <w:adjustRightInd w:val="0"/>
        <w:ind w:firstLine="708"/>
        <w:jc w:val="both"/>
        <w:rPr>
          <w:sz w:val="26"/>
          <w:szCs w:val="26"/>
        </w:rPr>
      </w:pPr>
      <w:r>
        <w:rPr>
          <w:rFonts w:eastAsia="Calibri"/>
          <w:sz w:val="22"/>
          <w:szCs w:val="22"/>
        </w:rPr>
        <w:t>*Специализация нестационарного торгового объекта - торговая деятельность, при которой 80 и более процентов (60 и более процентов - для печатной продукции) всех предлагаемых к продаже товаров от их общего количества составляют товары (услуги) одной группы.</w:t>
      </w:r>
    </w:p>
    <w:p w:rsidR="00150E51" w:rsidRDefault="00150E51" w:rsidP="00150E51">
      <w:pPr>
        <w:rPr>
          <w:sz w:val="26"/>
          <w:szCs w:val="26"/>
        </w:rPr>
        <w:sectPr w:rsidR="00150E51">
          <w:pgSz w:w="16838" w:h="11906" w:orient="landscape"/>
          <w:pgMar w:top="851" w:right="851" w:bottom="0" w:left="1134" w:header="709" w:footer="709" w:gutter="0"/>
          <w:pgNumType w:start="1"/>
          <w:cols w:space="720"/>
        </w:sectPr>
      </w:pP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lastRenderedPageBreak/>
        <w:t xml:space="preserve">Документация об аукционе предоставляется без взимания платы лицам, желающим принять участие в аукционе, начиная со дня, следующего за днем размещения на официальном сайте извещения о проведении аукциона в рабочие дни с 09-00 до 11-00 местного времени до </w:t>
      </w:r>
      <w:r w:rsidR="00D072D6">
        <w:rPr>
          <w:sz w:val="26"/>
          <w:szCs w:val="26"/>
        </w:rPr>
        <w:t>08.05</w:t>
      </w:r>
      <w:r w:rsidR="004C7F58">
        <w:rPr>
          <w:sz w:val="26"/>
          <w:szCs w:val="26"/>
        </w:rPr>
        <w:t>.2026</w:t>
      </w:r>
      <w:r>
        <w:rPr>
          <w:sz w:val="26"/>
          <w:szCs w:val="26"/>
        </w:rPr>
        <w:t xml:space="preserve"> по адресу: Красноярский край, город Норильск, район Центральный, Ленинский пр., д. 23 А, в холле здания на 1 этаже.</w:t>
      </w:r>
    </w:p>
    <w:p w:rsidR="00150E51" w:rsidRDefault="00150E51" w:rsidP="00150E51">
      <w:pPr>
        <w:pStyle w:val="2"/>
        <w:ind w:firstLine="708"/>
        <w:rPr>
          <w:szCs w:val="26"/>
          <w:lang w:val="ru-RU"/>
        </w:rPr>
      </w:pPr>
      <w:r>
        <w:rPr>
          <w:szCs w:val="26"/>
          <w:lang w:val="ru-RU"/>
        </w:rPr>
        <w:t xml:space="preserve">Контактные лица: </w:t>
      </w:r>
    </w:p>
    <w:p w:rsidR="00150E51" w:rsidRDefault="00150E51" w:rsidP="00150E51">
      <w:pPr>
        <w:pStyle w:val="2"/>
        <w:ind w:firstLine="708"/>
        <w:rPr>
          <w:szCs w:val="26"/>
          <w:lang w:val="ru-RU"/>
        </w:rPr>
      </w:pPr>
      <w:r>
        <w:rPr>
          <w:szCs w:val="26"/>
          <w:lang w:val="ru-RU"/>
        </w:rPr>
        <w:t>- Камалетдинова Татьяна Александровна, тел. 8 (3919) 43-71-80 доб. 1435;</w:t>
      </w:r>
    </w:p>
    <w:p w:rsidR="00150E51" w:rsidRDefault="00150E51" w:rsidP="00150E51">
      <w:pPr>
        <w:pStyle w:val="2"/>
        <w:ind w:firstLine="708"/>
        <w:rPr>
          <w:szCs w:val="26"/>
          <w:lang w:val="ru-RU"/>
        </w:rPr>
      </w:pPr>
      <w:r>
        <w:rPr>
          <w:szCs w:val="26"/>
          <w:lang w:val="ru-RU"/>
        </w:rPr>
        <w:t xml:space="preserve">- </w:t>
      </w:r>
      <w:r w:rsidR="00A01CDF" w:rsidRPr="00A01CDF">
        <w:rPr>
          <w:szCs w:val="26"/>
          <w:lang w:val="ru-RU"/>
        </w:rPr>
        <w:t>Плеханова</w:t>
      </w:r>
      <w:r>
        <w:rPr>
          <w:szCs w:val="26"/>
          <w:lang w:val="ru-RU"/>
        </w:rPr>
        <w:t xml:space="preserve"> Виктория Ефимовна, тел. 8 (3919) 43-71-80 доб. 1423;</w:t>
      </w:r>
    </w:p>
    <w:p w:rsidR="00150E51" w:rsidRDefault="00150E51" w:rsidP="00150E51">
      <w:pPr>
        <w:pStyle w:val="2"/>
        <w:ind w:firstLine="708"/>
        <w:rPr>
          <w:szCs w:val="26"/>
          <w:lang w:val="ru-RU"/>
        </w:rPr>
      </w:pPr>
      <w:r>
        <w:rPr>
          <w:szCs w:val="26"/>
          <w:lang w:val="ru-RU"/>
        </w:rPr>
        <w:t>- Мысочка Екатерина Владимировна, тел. 8 (3919) 43-71-80 доб. 1427;</w:t>
      </w:r>
    </w:p>
    <w:p w:rsidR="00150E51" w:rsidRDefault="00150E51" w:rsidP="00150E51">
      <w:pPr>
        <w:pStyle w:val="2"/>
        <w:ind w:firstLine="708"/>
        <w:rPr>
          <w:szCs w:val="26"/>
          <w:lang w:val="ru-RU"/>
        </w:rPr>
      </w:pPr>
      <w:r>
        <w:rPr>
          <w:szCs w:val="26"/>
          <w:lang w:val="ru-RU"/>
        </w:rPr>
        <w:t>- Кислицина Елена Юрьевна, тел. 8 (3919) 43-71-80 доб. 1418.</w:t>
      </w:r>
    </w:p>
    <w:p w:rsidR="00150E51" w:rsidRDefault="00150E51" w:rsidP="00150E51">
      <w:pPr>
        <w:autoSpaceDE w:val="0"/>
        <w:autoSpaceDN w:val="0"/>
        <w:adjustRightInd w:val="0"/>
        <w:ind w:firstLine="708"/>
        <w:jc w:val="both"/>
        <w:rPr>
          <w:rFonts w:eastAsia="Calibri"/>
          <w:sz w:val="26"/>
          <w:szCs w:val="26"/>
        </w:rPr>
      </w:pPr>
      <w:r>
        <w:rPr>
          <w:sz w:val="26"/>
          <w:szCs w:val="26"/>
        </w:rPr>
        <w:t xml:space="preserve">Настоящее извещение о проведении аукциона опубликовывается организатором аукциона </w:t>
      </w:r>
      <w:r>
        <w:rPr>
          <w:rFonts w:eastAsia="Calibri"/>
          <w:sz w:val="26"/>
          <w:szCs w:val="26"/>
        </w:rPr>
        <w:t>в газете «Заполярная правда» и размещается на официальном сайте муниципального образования город Норильск в информационно-телекоммуникационной сети Интернет по адресу</w:t>
      </w:r>
      <w:r>
        <w:rPr>
          <w:rFonts w:eastAsia="Calibri"/>
          <w:sz w:val="26"/>
          <w:szCs w:val="26"/>
        </w:rPr>
        <w:br/>
      </w:r>
      <w:r>
        <w:rPr>
          <w:rStyle w:val="a3"/>
          <w:rFonts w:eastAsia="Calibri"/>
          <w:sz w:val="26"/>
          <w:szCs w:val="26"/>
        </w:rPr>
        <w:t xml:space="preserve">www.норильск.рф </w:t>
      </w:r>
      <w:r>
        <w:rPr>
          <w:rFonts w:eastAsia="Calibri"/>
          <w:sz w:val="26"/>
          <w:szCs w:val="26"/>
        </w:rPr>
        <w:t>(далее - официальный сайт Администрации).</w:t>
      </w:r>
    </w:p>
    <w:p w:rsidR="00150E51" w:rsidRDefault="00150E51" w:rsidP="00150E51">
      <w:pPr>
        <w:autoSpaceDE w:val="0"/>
        <w:autoSpaceDN w:val="0"/>
        <w:adjustRightInd w:val="0"/>
        <w:ind w:firstLine="708"/>
        <w:jc w:val="both"/>
        <w:rPr>
          <w:rFonts w:eastAsia="Calibri"/>
          <w:sz w:val="26"/>
          <w:szCs w:val="26"/>
        </w:rPr>
      </w:pPr>
      <w:r>
        <w:rPr>
          <w:sz w:val="26"/>
          <w:szCs w:val="26"/>
        </w:rPr>
        <w:t>Задаток для участия в аукционе устанавливается в размере</w:t>
      </w:r>
      <w:r>
        <w:rPr>
          <w:rFonts w:eastAsia="Calibri"/>
          <w:sz w:val="26"/>
          <w:szCs w:val="26"/>
        </w:rPr>
        <w:t xml:space="preserve"> начальной цены лота и составляет</w:t>
      </w:r>
      <w:r>
        <w:rPr>
          <w:sz w:val="26"/>
          <w:szCs w:val="26"/>
        </w:rPr>
        <w:t>:</w:t>
      </w:r>
    </w:p>
    <w:p w:rsidR="00150E51" w:rsidRDefault="00150E51" w:rsidP="00150E51">
      <w:pPr>
        <w:ind w:firstLine="708"/>
        <w:jc w:val="both"/>
        <w:rPr>
          <w:color w:val="0000FF"/>
          <w:sz w:val="26"/>
          <w:szCs w:val="26"/>
        </w:rPr>
      </w:pPr>
      <w:r>
        <w:rPr>
          <w:sz w:val="26"/>
          <w:szCs w:val="26"/>
        </w:rPr>
        <w:t xml:space="preserve">- лот </w:t>
      </w:r>
      <w:r>
        <w:rPr>
          <w:color w:val="0000FF"/>
          <w:sz w:val="26"/>
          <w:szCs w:val="26"/>
        </w:rPr>
        <w:t xml:space="preserve">№ 1 </w:t>
      </w:r>
      <w:r>
        <w:rPr>
          <w:sz w:val="26"/>
          <w:szCs w:val="26"/>
        </w:rPr>
        <w:t xml:space="preserve">– </w:t>
      </w:r>
      <w:r w:rsidR="003D4BA9" w:rsidRPr="003D4BA9">
        <w:rPr>
          <w:sz w:val="26"/>
          <w:szCs w:val="26"/>
        </w:rPr>
        <w:t>102 416,41</w:t>
      </w:r>
      <w:r w:rsidRPr="003D1967">
        <w:rPr>
          <w:sz w:val="26"/>
          <w:szCs w:val="26"/>
        </w:rPr>
        <w:t xml:space="preserve"> (</w:t>
      </w:r>
      <w:r w:rsidR="001A1251" w:rsidRPr="001A1251">
        <w:rPr>
          <w:sz w:val="26"/>
          <w:szCs w:val="26"/>
        </w:rPr>
        <w:t>сто две тысячи четырес</w:t>
      </w:r>
      <w:r w:rsidR="001A1251">
        <w:rPr>
          <w:sz w:val="26"/>
          <w:szCs w:val="26"/>
        </w:rPr>
        <w:t>та шестнадцать рублей 41 коп.</w:t>
      </w:r>
      <w:r w:rsidRPr="003D1967">
        <w:rPr>
          <w:sz w:val="26"/>
          <w:szCs w:val="26"/>
        </w:rPr>
        <w:t>)</w:t>
      </w:r>
      <w:r w:rsidRPr="003D1967">
        <w:rPr>
          <w:color w:val="0000FF"/>
          <w:sz w:val="26"/>
          <w:szCs w:val="26"/>
        </w:rPr>
        <w:t>.</w:t>
      </w:r>
    </w:p>
    <w:p w:rsidR="00150E51" w:rsidRDefault="00150E51" w:rsidP="00150E51">
      <w:pPr>
        <w:ind w:firstLine="709"/>
        <w:jc w:val="both"/>
        <w:rPr>
          <w:sz w:val="26"/>
          <w:szCs w:val="26"/>
        </w:rPr>
      </w:pPr>
      <w:r>
        <w:rPr>
          <w:sz w:val="26"/>
          <w:szCs w:val="26"/>
        </w:rPr>
        <w:t xml:space="preserve">Задаток перечисляется заявителем по следующим реквизитам: </w:t>
      </w:r>
    </w:p>
    <w:p w:rsidR="00150E51" w:rsidRDefault="00150E51" w:rsidP="00150E51">
      <w:pPr>
        <w:ind w:firstLine="708"/>
        <w:jc w:val="both"/>
        <w:rPr>
          <w:sz w:val="26"/>
          <w:szCs w:val="26"/>
        </w:rPr>
      </w:pPr>
      <w:r>
        <w:rPr>
          <w:b/>
          <w:sz w:val="26"/>
          <w:szCs w:val="26"/>
        </w:rPr>
        <w:t>Наименование получателя:</w:t>
      </w:r>
      <w:r>
        <w:rPr>
          <w:sz w:val="26"/>
          <w:szCs w:val="26"/>
        </w:rPr>
        <w:t xml:space="preserve"> Финансовое управление Администрации города Норильска (МУ «Управление имущества Администрации города Норильска»),</w:t>
      </w:r>
    </w:p>
    <w:p w:rsidR="00150E51" w:rsidRDefault="00150E51" w:rsidP="00150E51">
      <w:pPr>
        <w:jc w:val="both"/>
        <w:rPr>
          <w:sz w:val="26"/>
          <w:szCs w:val="26"/>
        </w:rPr>
      </w:pPr>
      <w:r>
        <w:rPr>
          <w:b/>
          <w:sz w:val="26"/>
          <w:szCs w:val="26"/>
        </w:rPr>
        <w:t>ИНН</w:t>
      </w:r>
      <w:r>
        <w:rPr>
          <w:sz w:val="26"/>
          <w:szCs w:val="26"/>
        </w:rPr>
        <w:t xml:space="preserve"> 2457058236, </w:t>
      </w:r>
      <w:r>
        <w:rPr>
          <w:b/>
          <w:sz w:val="26"/>
          <w:szCs w:val="26"/>
        </w:rPr>
        <w:t>КПП</w:t>
      </w:r>
      <w:r>
        <w:rPr>
          <w:sz w:val="26"/>
          <w:szCs w:val="26"/>
        </w:rPr>
        <w:t xml:space="preserve"> 245701001, </w:t>
      </w:r>
      <w:r>
        <w:rPr>
          <w:b/>
          <w:sz w:val="26"/>
          <w:szCs w:val="26"/>
        </w:rPr>
        <w:t>БИК</w:t>
      </w:r>
      <w:r>
        <w:rPr>
          <w:sz w:val="26"/>
          <w:szCs w:val="26"/>
        </w:rPr>
        <w:t xml:space="preserve"> 010407105, </w:t>
      </w:r>
      <w:r>
        <w:rPr>
          <w:b/>
          <w:sz w:val="26"/>
          <w:szCs w:val="26"/>
        </w:rPr>
        <w:t>счет банка получателя</w:t>
      </w:r>
      <w:r>
        <w:rPr>
          <w:sz w:val="26"/>
          <w:szCs w:val="26"/>
        </w:rPr>
        <w:t xml:space="preserve"> 40102810245370000011, </w:t>
      </w:r>
      <w:r>
        <w:rPr>
          <w:b/>
          <w:sz w:val="26"/>
          <w:szCs w:val="26"/>
        </w:rPr>
        <w:t>счет получателя</w:t>
      </w:r>
      <w:r>
        <w:rPr>
          <w:sz w:val="26"/>
          <w:szCs w:val="26"/>
        </w:rPr>
        <w:t xml:space="preserve"> 03232643047290001900, </w:t>
      </w:r>
      <w:r>
        <w:rPr>
          <w:b/>
          <w:sz w:val="26"/>
          <w:szCs w:val="26"/>
        </w:rPr>
        <w:t>банк</w:t>
      </w:r>
      <w:r>
        <w:rPr>
          <w:sz w:val="26"/>
          <w:szCs w:val="26"/>
        </w:rPr>
        <w:t xml:space="preserve"> </w:t>
      </w:r>
      <w:r w:rsidR="00930212" w:rsidRPr="00930212">
        <w:rPr>
          <w:sz w:val="26"/>
          <w:szCs w:val="26"/>
        </w:rPr>
        <w:t xml:space="preserve">ОКЦ №3 </w:t>
      </w:r>
      <w:proofErr w:type="spellStart"/>
      <w:r w:rsidR="00930212" w:rsidRPr="00930212">
        <w:rPr>
          <w:sz w:val="26"/>
          <w:szCs w:val="26"/>
        </w:rPr>
        <w:t>СибГУ</w:t>
      </w:r>
      <w:proofErr w:type="spellEnd"/>
      <w:r w:rsidR="00930212" w:rsidRPr="00930212">
        <w:rPr>
          <w:sz w:val="26"/>
          <w:szCs w:val="26"/>
        </w:rPr>
        <w:t xml:space="preserve"> Банка России//УФК по Красноярскому краю г. Красноярск</w:t>
      </w:r>
      <w:r>
        <w:rPr>
          <w:sz w:val="26"/>
          <w:szCs w:val="26"/>
        </w:rPr>
        <w:t>,</w:t>
      </w:r>
      <w:r w:rsidR="00930212">
        <w:rPr>
          <w:sz w:val="26"/>
          <w:szCs w:val="26"/>
        </w:rPr>
        <w:t xml:space="preserve"> </w:t>
      </w:r>
      <w:r>
        <w:rPr>
          <w:sz w:val="26"/>
          <w:szCs w:val="26"/>
        </w:rPr>
        <w:t xml:space="preserve">г. Красноярск, </w:t>
      </w:r>
      <w:r>
        <w:rPr>
          <w:b/>
          <w:sz w:val="26"/>
          <w:szCs w:val="26"/>
        </w:rPr>
        <w:t>КБК</w:t>
      </w:r>
      <w:r>
        <w:rPr>
          <w:sz w:val="26"/>
          <w:szCs w:val="26"/>
        </w:rPr>
        <w:t xml:space="preserve"> нет, </w:t>
      </w:r>
      <w:r>
        <w:rPr>
          <w:b/>
          <w:sz w:val="26"/>
          <w:szCs w:val="26"/>
        </w:rPr>
        <w:t>ОКТМО</w:t>
      </w:r>
      <w:r>
        <w:rPr>
          <w:sz w:val="26"/>
          <w:szCs w:val="26"/>
        </w:rPr>
        <w:t xml:space="preserve"> 04729000.</w:t>
      </w:r>
    </w:p>
    <w:p w:rsidR="00150E51" w:rsidRDefault="00150E51" w:rsidP="00150E51">
      <w:pPr>
        <w:ind w:firstLine="708"/>
        <w:jc w:val="both"/>
        <w:rPr>
          <w:sz w:val="26"/>
          <w:szCs w:val="26"/>
        </w:rPr>
      </w:pPr>
      <w:r>
        <w:rPr>
          <w:b/>
          <w:sz w:val="26"/>
          <w:szCs w:val="26"/>
        </w:rPr>
        <w:t>Назначение платежа</w:t>
      </w:r>
      <w:r>
        <w:rPr>
          <w:sz w:val="26"/>
          <w:szCs w:val="26"/>
        </w:rPr>
        <w:t>: л/</w:t>
      </w:r>
      <w:proofErr w:type="spellStart"/>
      <w:r>
        <w:rPr>
          <w:sz w:val="26"/>
          <w:szCs w:val="26"/>
        </w:rPr>
        <w:t>сч</w:t>
      </w:r>
      <w:proofErr w:type="spellEnd"/>
      <w:r>
        <w:rPr>
          <w:sz w:val="26"/>
          <w:szCs w:val="26"/>
        </w:rPr>
        <w:t xml:space="preserve"> 05013000632,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 ____.</w:t>
      </w:r>
    </w:p>
    <w:p w:rsidR="00150E51" w:rsidRDefault="00150E51" w:rsidP="00150E51">
      <w:pPr>
        <w:ind w:firstLine="709"/>
        <w:jc w:val="both"/>
        <w:rPr>
          <w:sz w:val="26"/>
          <w:szCs w:val="26"/>
          <w:u w:val="single"/>
        </w:rPr>
      </w:pPr>
      <w:r>
        <w:rPr>
          <w:sz w:val="26"/>
          <w:szCs w:val="26"/>
          <w:u w:val="single"/>
        </w:rPr>
        <w:t xml:space="preserve">Срок поступления задатка на лицевой счет: до 12:00 часов по местному времени </w:t>
      </w:r>
      <w:r w:rsidR="003D4BA9">
        <w:rPr>
          <w:color w:val="0000FF"/>
          <w:sz w:val="26"/>
          <w:szCs w:val="26"/>
        </w:rPr>
        <w:t>15.05</w:t>
      </w:r>
      <w:r w:rsidR="00930212">
        <w:rPr>
          <w:color w:val="0000FF"/>
          <w:sz w:val="26"/>
          <w:szCs w:val="26"/>
        </w:rPr>
        <w:t>.2026.</w:t>
      </w:r>
    </w:p>
    <w:p w:rsidR="00150E51" w:rsidRDefault="00150E51" w:rsidP="00150E51">
      <w:pPr>
        <w:ind w:firstLine="709"/>
        <w:jc w:val="both"/>
        <w:rPr>
          <w:rFonts w:eastAsia="Calibri"/>
          <w:sz w:val="26"/>
          <w:szCs w:val="26"/>
        </w:rPr>
      </w:pPr>
      <w:r>
        <w:rPr>
          <w:rFonts w:eastAsia="Calibri"/>
          <w:sz w:val="26"/>
          <w:szCs w:val="26"/>
        </w:rPr>
        <w:t>В случае намерения претендента участвовать в аукционе по нескольким лотам, задаток вносится по каждому лоту отдельно.</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Внесенным задатком признается его поступление на счет, указанный</w:t>
      </w:r>
      <w:r>
        <w:rPr>
          <w:rFonts w:eastAsia="Calibri"/>
          <w:sz w:val="26"/>
          <w:szCs w:val="26"/>
        </w:rPr>
        <w:br/>
        <w:t>в извещении о проведении аукциона.</w:t>
      </w:r>
    </w:p>
    <w:p w:rsidR="00150E51" w:rsidRDefault="00150E51" w:rsidP="00150E51">
      <w:pPr>
        <w:ind w:firstLine="709"/>
        <w:jc w:val="both"/>
        <w:rPr>
          <w:rFonts w:eastAsia="Calibri"/>
          <w:sz w:val="26"/>
          <w:szCs w:val="26"/>
        </w:rPr>
      </w:pPr>
      <w:r>
        <w:rPr>
          <w:rFonts w:eastAsia="Calibri"/>
          <w:sz w:val="26"/>
          <w:szCs w:val="26"/>
        </w:rPr>
        <w:t>Документом, подтверждающим поступление задатка на счет организатора аукциона, является выписка со счета организатора аукциона. Претенденты, задатки которых не поступили на счет организатора аукциона в указанный срок, к участию в аукционе не допускаются.</w:t>
      </w:r>
    </w:p>
    <w:p w:rsidR="00150E51" w:rsidRDefault="00150E51" w:rsidP="00150E51">
      <w:pPr>
        <w:ind w:firstLine="709"/>
        <w:jc w:val="both"/>
        <w:rPr>
          <w:rFonts w:eastAsia="Calibri"/>
          <w:sz w:val="26"/>
          <w:szCs w:val="26"/>
        </w:rPr>
      </w:pPr>
      <w:r>
        <w:rPr>
          <w:rFonts w:eastAsia="Calibri"/>
          <w:sz w:val="26"/>
          <w:szCs w:val="26"/>
        </w:rPr>
        <w:t>Задатки подлежат возврату организатором аукциона:</w:t>
      </w:r>
    </w:p>
    <w:p w:rsidR="00150E51" w:rsidRDefault="00150E51" w:rsidP="00150E51">
      <w:pPr>
        <w:ind w:firstLine="709"/>
        <w:jc w:val="both"/>
        <w:rPr>
          <w:rFonts w:eastAsia="Calibri"/>
          <w:sz w:val="26"/>
          <w:szCs w:val="26"/>
        </w:rPr>
      </w:pPr>
      <w:r>
        <w:rPr>
          <w:rFonts w:eastAsia="Calibri"/>
          <w:sz w:val="26"/>
          <w:szCs w:val="26"/>
        </w:rPr>
        <w:t>1) в течение 5 (пяти) рабочих дней с даты подписания протокола о результатах аукциона:</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стали победителями аукциона,</w:t>
      </w:r>
      <w:r>
        <w:rPr>
          <w:rFonts w:eastAsia="Calibri"/>
          <w:sz w:val="26"/>
          <w:szCs w:val="26"/>
        </w:rPr>
        <w:br/>
        <w:t>за исключением участника аукциона, который сделал предпоследнее предложение</w:t>
      </w:r>
      <w:r>
        <w:rPr>
          <w:rFonts w:eastAsia="Calibri"/>
          <w:sz w:val="26"/>
          <w:szCs w:val="26"/>
        </w:rPr>
        <w:br/>
        <w:t>о цене договора;</w:t>
      </w:r>
    </w:p>
    <w:p w:rsidR="00150E51" w:rsidRDefault="00150E51" w:rsidP="00150E51">
      <w:pPr>
        <w:ind w:firstLine="709"/>
        <w:jc w:val="both"/>
        <w:rPr>
          <w:rFonts w:eastAsia="Calibri"/>
          <w:sz w:val="26"/>
          <w:szCs w:val="26"/>
        </w:rPr>
      </w:pPr>
      <w:r>
        <w:rPr>
          <w:rFonts w:eastAsia="Calibri"/>
          <w:sz w:val="26"/>
          <w:szCs w:val="26"/>
        </w:rPr>
        <w:t>- претендентам, заявки от которых получены после окончания установленного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явились на аукцион.</w:t>
      </w:r>
    </w:p>
    <w:p w:rsidR="00150E51" w:rsidRDefault="00150E51" w:rsidP="00150E51">
      <w:pPr>
        <w:ind w:firstLine="709"/>
        <w:jc w:val="both"/>
        <w:rPr>
          <w:rFonts w:eastAsia="Calibri"/>
          <w:sz w:val="26"/>
          <w:szCs w:val="26"/>
        </w:rPr>
      </w:pPr>
      <w:r>
        <w:rPr>
          <w:rFonts w:eastAsia="Calibri"/>
          <w:sz w:val="26"/>
          <w:szCs w:val="26"/>
        </w:rPr>
        <w:lastRenderedPageBreak/>
        <w:t>2) в течение 5 (пяти) рабочих дней с даты поступления уведомления об отзыве заявки:</w:t>
      </w:r>
    </w:p>
    <w:p w:rsidR="00150E51" w:rsidRDefault="00150E51" w:rsidP="00150E51">
      <w:pPr>
        <w:ind w:firstLine="709"/>
        <w:jc w:val="both"/>
        <w:rPr>
          <w:rFonts w:eastAsia="Calibri"/>
          <w:sz w:val="26"/>
          <w:szCs w:val="26"/>
        </w:rPr>
      </w:pPr>
      <w:r>
        <w:rPr>
          <w:rFonts w:eastAsia="Calibri"/>
          <w:sz w:val="26"/>
          <w:szCs w:val="26"/>
        </w:rPr>
        <w:t>- претендентам, отозвавшим заявку в любое время до установленных даты</w:t>
      </w:r>
      <w:r>
        <w:rPr>
          <w:rFonts w:eastAsia="Calibri"/>
          <w:sz w:val="26"/>
          <w:szCs w:val="26"/>
        </w:rPr>
        <w:br/>
        <w:t>и времени окончания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3) в течение 5 (пяти) рабочих дней со дня подписания аукционной комиссией протокола рассмотрения заявок:</w:t>
      </w:r>
    </w:p>
    <w:p w:rsidR="00150E51" w:rsidRDefault="00150E51" w:rsidP="00150E51">
      <w:pPr>
        <w:ind w:firstLine="709"/>
        <w:jc w:val="both"/>
        <w:rPr>
          <w:rFonts w:eastAsia="Calibri"/>
          <w:sz w:val="26"/>
          <w:szCs w:val="26"/>
        </w:rPr>
      </w:pPr>
      <w:r>
        <w:rPr>
          <w:rFonts w:eastAsia="Calibri"/>
          <w:sz w:val="26"/>
          <w:szCs w:val="26"/>
        </w:rPr>
        <w:t>- претендентам, не допущенным аукционной комиссией к участию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4) в течение 5 (пяти) рабочих дней со дня опубликования уведомления об отказе от проведения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претендентам, подавшим заявки на участие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5) в течение 5 (пяти) рабочих дней с даты подписания договора</w:t>
      </w:r>
      <w:r>
        <w:rPr>
          <w:rFonts w:eastAsia="Calibri"/>
          <w:sz w:val="26"/>
          <w:szCs w:val="26"/>
        </w:rPr>
        <w:br/>
        <w:t>с участником, признанным победителем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участнику, сделавшему предпоследнее предложение о цене договора.</w:t>
      </w:r>
    </w:p>
    <w:p w:rsidR="00150E51" w:rsidRDefault="00150E51" w:rsidP="00150E51">
      <w:pPr>
        <w:ind w:firstLine="709"/>
        <w:jc w:val="both"/>
        <w:rPr>
          <w:rFonts w:eastAsia="Calibri"/>
          <w:sz w:val="26"/>
          <w:szCs w:val="26"/>
        </w:rPr>
      </w:pPr>
      <w:r>
        <w:rPr>
          <w:rFonts w:eastAsia="Calibri"/>
          <w:sz w:val="26"/>
          <w:szCs w:val="26"/>
        </w:rPr>
        <w:t>Сумма задатка, внесенного победителем аукциона, либо претендент, признанный единственным участником аукциона, либо лицо,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w:t>
      </w:r>
    </w:p>
    <w:p w:rsidR="00150E51" w:rsidRDefault="00150E51" w:rsidP="00150E51">
      <w:pPr>
        <w:widowControl w:val="0"/>
        <w:autoSpaceDE w:val="0"/>
        <w:autoSpaceDN w:val="0"/>
        <w:adjustRightInd w:val="0"/>
        <w:ind w:firstLine="708"/>
        <w:jc w:val="both"/>
        <w:rPr>
          <w:rFonts w:eastAsia="Calibri"/>
          <w:sz w:val="26"/>
          <w:szCs w:val="26"/>
          <w:lang w:eastAsia="en-US"/>
        </w:rPr>
      </w:pPr>
      <w:r>
        <w:rPr>
          <w:sz w:val="26"/>
          <w:szCs w:val="26"/>
        </w:rPr>
        <w:t xml:space="preserve">Задаток не возвращается, если </w:t>
      </w:r>
      <w:r>
        <w:rPr>
          <w:rFonts w:eastAsia="Calibri"/>
          <w:sz w:val="26"/>
          <w:szCs w:val="26"/>
          <w:lang w:eastAsia="en-US"/>
        </w:rPr>
        <w:t xml:space="preserve">лицо, признанное победителем аукциона, либо претендент, признанный единственным участником аукциона, либо лицо, подавшее единственную заявку на участие в аукционе, уклоняется от заключения договора </w:t>
      </w:r>
      <w:r>
        <w:rPr>
          <w:sz w:val="26"/>
          <w:szCs w:val="26"/>
        </w:rPr>
        <w:t>на размещение нестационарного торгового объекта на территории муниципального образования город Норильск</w:t>
      </w:r>
      <w:r>
        <w:rPr>
          <w:rFonts w:eastAsia="Calibri"/>
          <w:sz w:val="26"/>
          <w:szCs w:val="26"/>
          <w:lang w:eastAsia="en-US"/>
        </w:rPr>
        <w:t>, а именно, в течение 10 (десяти) рабочих дней со дня получения проекта договора, им данный проект договора не подписан и не представлен в уполномоченный орган.</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Организатор аукциона вправе отказаться от проведения аукциона не позднее чем за пять дней до даты его проведения.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«Заполярная правда», а также направляется всем претендентам или участникам аукциона.</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Заявки на участие в аукционе принимает организатор аукциона по адресу: Красноярский край, город Норильск, район Центральный, Ленинский пр., д. 23 А, </w:t>
      </w:r>
      <w:r>
        <w:rPr>
          <w:bCs/>
          <w:sz w:val="26"/>
          <w:szCs w:val="26"/>
        </w:rPr>
        <w:t>в холле здания</w:t>
      </w:r>
      <w:r>
        <w:rPr>
          <w:sz w:val="26"/>
          <w:szCs w:val="26"/>
        </w:rPr>
        <w:t xml:space="preserve">. </w:t>
      </w:r>
    </w:p>
    <w:p w:rsidR="00150E51" w:rsidRDefault="00150E51" w:rsidP="00150E51">
      <w:pPr>
        <w:ind w:firstLine="709"/>
        <w:jc w:val="both"/>
        <w:rPr>
          <w:color w:val="FF0000"/>
          <w:sz w:val="26"/>
          <w:szCs w:val="26"/>
        </w:rPr>
      </w:pPr>
      <w:r>
        <w:rPr>
          <w:sz w:val="26"/>
          <w:szCs w:val="26"/>
        </w:rPr>
        <w:t xml:space="preserve">Заявки подаются со дня, следующего за днем размещения на </w:t>
      </w:r>
      <w:r>
        <w:rPr>
          <w:rFonts w:eastAsia="Calibri"/>
          <w:sz w:val="26"/>
          <w:szCs w:val="26"/>
        </w:rPr>
        <w:t>официальном сайте Администрации</w:t>
      </w:r>
      <w:r>
        <w:rPr>
          <w:sz w:val="26"/>
          <w:szCs w:val="26"/>
        </w:rPr>
        <w:t xml:space="preserve"> извещения о проведении аукциона в рабочие дни с 09-00 </w:t>
      </w:r>
      <w:r>
        <w:rPr>
          <w:sz w:val="26"/>
          <w:szCs w:val="26"/>
        </w:rPr>
        <w:br/>
        <w:t>до 11-00 местного времени</w:t>
      </w:r>
      <w:r>
        <w:rPr>
          <w:color w:val="FF0000"/>
          <w:sz w:val="26"/>
          <w:szCs w:val="26"/>
        </w:rPr>
        <w:t>.</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 xml:space="preserve">Заявки на участие в аукционе принимаются до 11-00 местного времени </w:t>
      </w:r>
      <w:r w:rsidR="003D4BA9">
        <w:rPr>
          <w:color w:val="0000FF"/>
          <w:sz w:val="26"/>
          <w:szCs w:val="26"/>
        </w:rPr>
        <w:t>12.05</w:t>
      </w:r>
      <w:r w:rsidR="00E61434">
        <w:rPr>
          <w:color w:val="0000FF"/>
          <w:sz w:val="26"/>
          <w:szCs w:val="26"/>
        </w:rPr>
        <w:t>.2026.</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Заявки на участие в аукционе рассматриваются аукционной комиссией</w:t>
      </w:r>
      <w:r>
        <w:rPr>
          <w:sz w:val="26"/>
          <w:szCs w:val="26"/>
        </w:rPr>
        <w:br/>
        <w:t>в здании Управления имущества Администрации города Норильска, расположенного по адресу: Красноярский край, город Норильск, район Центральный, Ленинский проспект, д. 23А, 3 этаж (конференц-зал).</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Дата и время рассмотрения заявок: </w:t>
      </w:r>
      <w:r w:rsidR="003D4BA9">
        <w:rPr>
          <w:color w:val="0000FF"/>
          <w:sz w:val="26"/>
          <w:szCs w:val="26"/>
        </w:rPr>
        <w:t>15.05</w:t>
      </w:r>
      <w:r w:rsidR="00E61434">
        <w:rPr>
          <w:color w:val="0000FF"/>
          <w:sz w:val="26"/>
          <w:szCs w:val="26"/>
        </w:rPr>
        <w:t>.2026</w:t>
      </w:r>
      <w:r>
        <w:rPr>
          <w:sz w:val="26"/>
          <w:szCs w:val="26"/>
        </w:rPr>
        <w:t xml:space="preserve"> в 12-00 местного времени.</w:t>
      </w:r>
    </w:p>
    <w:p w:rsidR="00150E51" w:rsidRDefault="00150E51" w:rsidP="00150E51">
      <w:pPr>
        <w:ind w:firstLine="709"/>
        <w:jc w:val="both"/>
        <w:rPr>
          <w:sz w:val="26"/>
          <w:szCs w:val="26"/>
        </w:rPr>
      </w:pPr>
      <w:r>
        <w:rPr>
          <w:sz w:val="26"/>
          <w:szCs w:val="26"/>
        </w:rPr>
        <w:t xml:space="preserve">Размещение НТО осуществляется в соответствии </w:t>
      </w:r>
      <w:r>
        <w:rPr>
          <w:bCs/>
          <w:sz w:val="26"/>
          <w:szCs w:val="26"/>
        </w:rPr>
        <w:t xml:space="preserve">с разделами 13.1. – 13.3 Правил благоустройства территории муниципального образования город Норильск, </w:t>
      </w:r>
      <w:r>
        <w:rPr>
          <w:bCs/>
          <w:sz w:val="26"/>
          <w:szCs w:val="26"/>
        </w:rPr>
        <w:lastRenderedPageBreak/>
        <w:t>утвержденных решением Норильского городского Совета депутатов от 19.02.2019 № 11/5-247 (далее – Правил)</w:t>
      </w:r>
      <w:r>
        <w:rPr>
          <w:sz w:val="26"/>
          <w:szCs w:val="26"/>
        </w:rPr>
        <w:t>.</w:t>
      </w:r>
    </w:p>
    <w:p w:rsidR="00150E51" w:rsidRDefault="00150E51" w:rsidP="00150E51">
      <w:pPr>
        <w:ind w:firstLine="709"/>
        <w:jc w:val="both"/>
        <w:rPr>
          <w:rFonts w:eastAsia="Calibri"/>
          <w:sz w:val="26"/>
          <w:szCs w:val="26"/>
          <w:highlight w:val="yellow"/>
        </w:rPr>
      </w:pPr>
      <w:r>
        <w:rPr>
          <w:rFonts w:eastAsia="Calibri"/>
          <w:sz w:val="26"/>
          <w:szCs w:val="26"/>
        </w:rPr>
        <w:t xml:space="preserve">Основой архитектурно-художественного решения НТО, расположенных на территории муниципального образования город Норильск, является эскизный проект одного из вариантов внешнего вида НТО, </w:t>
      </w:r>
      <w:r>
        <w:rPr>
          <w:sz w:val="26"/>
          <w:szCs w:val="26"/>
        </w:rPr>
        <w:t xml:space="preserve">указанных в приложении № 2 Правил, </w:t>
      </w:r>
      <w:r>
        <w:rPr>
          <w:rFonts w:eastAsia="Calibri"/>
          <w:sz w:val="26"/>
          <w:szCs w:val="26"/>
        </w:rPr>
        <w:t xml:space="preserve">отвечающий существующей застройке города, с учетом современных требований к форматам торговли, оформленный в соответствии с </w:t>
      </w:r>
      <w:hyperlink r:id="rId5" w:history="1">
        <w:r>
          <w:rPr>
            <w:rStyle w:val="a3"/>
            <w:rFonts w:eastAsia="Calibri"/>
            <w:color w:val="auto"/>
            <w:sz w:val="26"/>
            <w:szCs w:val="26"/>
            <w:u w:val="none"/>
          </w:rPr>
          <w:t xml:space="preserve">приложением </w:t>
        </w:r>
        <w:r>
          <w:rPr>
            <w:rFonts w:eastAsia="Calibri"/>
            <w:sz w:val="26"/>
            <w:szCs w:val="26"/>
          </w:rPr>
          <w:br/>
        </w:r>
        <w:r>
          <w:rPr>
            <w:rStyle w:val="a3"/>
            <w:rFonts w:eastAsia="Calibri"/>
            <w:color w:val="auto"/>
            <w:sz w:val="26"/>
            <w:szCs w:val="26"/>
            <w:u w:val="none"/>
          </w:rPr>
          <w:t>№ 4</w:t>
        </w:r>
      </w:hyperlink>
      <w:r>
        <w:rPr>
          <w:rFonts w:eastAsia="Calibri"/>
          <w:sz w:val="26"/>
          <w:szCs w:val="26"/>
        </w:rPr>
        <w:t xml:space="preserve"> к Правилам.</w:t>
      </w:r>
    </w:p>
    <w:p w:rsidR="00150E51" w:rsidRDefault="00150E51" w:rsidP="00150E51">
      <w:pPr>
        <w:ind w:firstLine="709"/>
        <w:jc w:val="both"/>
        <w:rPr>
          <w:sz w:val="26"/>
          <w:szCs w:val="26"/>
        </w:rPr>
      </w:pPr>
      <w:r>
        <w:rPr>
          <w:sz w:val="26"/>
          <w:szCs w:val="26"/>
        </w:rPr>
        <w:t>В состав эскизного проекта НТО включается раздел, предусматривающий благоустройство территории, занимаемой НТО.</w:t>
      </w:r>
    </w:p>
    <w:p w:rsidR="00150E51" w:rsidRDefault="00150E51" w:rsidP="00150E51">
      <w:pPr>
        <w:ind w:firstLine="709"/>
        <w:jc w:val="both"/>
        <w:rPr>
          <w:sz w:val="26"/>
          <w:szCs w:val="26"/>
        </w:rPr>
      </w:pPr>
      <w:r>
        <w:rPr>
          <w:sz w:val="26"/>
          <w:szCs w:val="26"/>
        </w:rPr>
        <w:t>Эскизный проект размещения НТО, включающий в себя раздел, предусматривающий благоустройство территории, занимаемой соответствующим объектом, подлежит согласованию с Администрацией города Норильска (в лице Управления по градостроительству и землепользованию Администрации города Норильска) в порядке, установленном Административным регламентом предоставления муниципальной услуги «Согласование эскизных проектов внешнего вида нестационарных торговых объектов, нестационарных объектов общественного питания, сезонных объектов на территории муниципального образования город Норильск», утвержденным постановлением Администрации города Норильска от 25.10.2019 № 501.</w:t>
      </w:r>
    </w:p>
    <w:p w:rsidR="00150E51" w:rsidRDefault="00150E51" w:rsidP="00150E51">
      <w:pPr>
        <w:ind w:firstLine="709"/>
        <w:jc w:val="both"/>
        <w:rPr>
          <w:sz w:val="26"/>
          <w:szCs w:val="26"/>
        </w:rPr>
      </w:pPr>
      <w:r>
        <w:rPr>
          <w:sz w:val="26"/>
          <w:szCs w:val="26"/>
        </w:rPr>
        <w:t>Размещение НТО без согласования эскизного проекта, включающего в себя раздел, предусматривающий благоустройства занимаемой территории, не допускается (приложение № 4 Правил).</w:t>
      </w:r>
    </w:p>
    <w:p w:rsidR="00150E51" w:rsidRDefault="00150E51" w:rsidP="00150E51">
      <w:pPr>
        <w:widowControl w:val="0"/>
        <w:tabs>
          <w:tab w:val="left" w:pos="1080"/>
        </w:tabs>
        <w:autoSpaceDE w:val="0"/>
        <w:autoSpaceDN w:val="0"/>
        <w:adjustRightInd w:val="0"/>
        <w:ind w:firstLine="720"/>
        <w:jc w:val="both"/>
        <w:rPr>
          <w:bCs/>
          <w:sz w:val="26"/>
          <w:szCs w:val="26"/>
        </w:rPr>
      </w:pPr>
    </w:p>
    <w:sectPr w:rsidR="00150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6AD"/>
    <w:rsid w:val="00017D59"/>
    <w:rsid w:val="0002092B"/>
    <w:rsid w:val="000406AD"/>
    <w:rsid w:val="00150E51"/>
    <w:rsid w:val="001A1251"/>
    <w:rsid w:val="00305FC4"/>
    <w:rsid w:val="003C170F"/>
    <w:rsid w:val="003D1967"/>
    <w:rsid w:val="003D4BA9"/>
    <w:rsid w:val="004701CD"/>
    <w:rsid w:val="004C7F58"/>
    <w:rsid w:val="006778C9"/>
    <w:rsid w:val="006F0B5B"/>
    <w:rsid w:val="0076664F"/>
    <w:rsid w:val="00930212"/>
    <w:rsid w:val="00966E59"/>
    <w:rsid w:val="009C330C"/>
    <w:rsid w:val="00A01CDF"/>
    <w:rsid w:val="00B65A94"/>
    <w:rsid w:val="00B65B6E"/>
    <w:rsid w:val="00C17A04"/>
    <w:rsid w:val="00D072D6"/>
    <w:rsid w:val="00E61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84287F-D6F7-4C86-8DD2-476C4707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E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150E51"/>
    <w:rPr>
      <w:color w:val="0000FF"/>
      <w:u w:val="single"/>
    </w:rPr>
  </w:style>
  <w:style w:type="paragraph" w:styleId="2">
    <w:name w:val="Body Text Indent 2"/>
    <w:basedOn w:val="a"/>
    <w:link w:val="20"/>
    <w:semiHidden/>
    <w:unhideWhenUsed/>
    <w:rsid w:val="00150E51"/>
    <w:pPr>
      <w:ind w:right="-29" w:firstLine="709"/>
      <w:jc w:val="both"/>
    </w:pPr>
    <w:rPr>
      <w:sz w:val="26"/>
      <w:szCs w:val="20"/>
      <w:lang w:val="x-none" w:eastAsia="x-none"/>
    </w:rPr>
  </w:style>
  <w:style w:type="character" w:customStyle="1" w:styleId="20">
    <w:name w:val="Основной текст с отступом 2 Знак"/>
    <w:basedOn w:val="a0"/>
    <w:link w:val="2"/>
    <w:semiHidden/>
    <w:rsid w:val="00150E51"/>
    <w:rPr>
      <w:rFonts w:ascii="Times New Roman" w:eastAsia="Times New Roman" w:hAnsi="Times New Roman" w:cs="Times New Roman"/>
      <w:sz w:val="26"/>
      <w:szCs w:val="20"/>
      <w:lang w:val="x-none" w:eastAsia="x-none"/>
    </w:rPr>
  </w:style>
  <w:style w:type="paragraph" w:styleId="a4">
    <w:name w:val="No Spacing"/>
    <w:uiPriority w:val="1"/>
    <w:qFormat/>
    <w:rsid w:val="00150E51"/>
    <w:pPr>
      <w:spacing w:after="0" w:line="240" w:lineRule="auto"/>
      <w:ind w:right="-28" w:firstLine="709"/>
      <w:jc w:val="both"/>
    </w:pPr>
    <w:rPr>
      <w:rFonts w:ascii="Times New Roman" w:eastAsia="Times New Roman" w:hAnsi="Times New Roman" w:cs="Times New Roman"/>
      <w:sz w:val="24"/>
      <w:szCs w:val="20"/>
      <w:lang w:eastAsia="ru-RU"/>
    </w:rPr>
  </w:style>
  <w:style w:type="character" w:customStyle="1" w:styleId="FontStyle15">
    <w:name w:val="Font Style15"/>
    <w:rsid w:val="00150E51"/>
    <w:rPr>
      <w:rFonts w:ascii="Times New Roman" w:hAnsi="Times New Roman" w:cs="Times New Roman" w:hint="default"/>
      <w:sz w:val="24"/>
      <w:szCs w:val="24"/>
    </w:rPr>
  </w:style>
  <w:style w:type="paragraph" w:styleId="a5">
    <w:name w:val="Balloon Text"/>
    <w:basedOn w:val="a"/>
    <w:link w:val="a6"/>
    <w:uiPriority w:val="99"/>
    <w:semiHidden/>
    <w:unhideWhenUsed/>
    <w:rsid w:val="00150E51"/>
    <w:rPr>
      <w:rFonts w:ascii="Segoe UI" w:hAnsi="Segoe UI" w:cs="Segoe UI"/>
      <w:sz w:val="18"/>
      <w:szCs w:val="18"/>
    </w:rPr>
  </w:style>
  <w:style w:type="character" w:customStyle="1" w:styleId="a6">
    <w:name w:val="Текст выноски Знак"/>
    <w:basedOn w:val="a0"/>
    <w:link w:val="a5"/>
    <w:uiPriority w:val="99"/>
    <w:semiHidden/>
    <w:rsid w:val="00150E5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32298">
      <w:bodyDiv w:val="1"/>
      <w:marLeft w:val="0"/>
      <w:marRight w:val="0"/>
      <w:marTop w:val="0"/>
      <w:marBottom w:val="0"/>
      <w:divBdr>
        <w:top w:val="none" w:sz="0" w:space="0" w:color="auto"/>
        <w:left w:val="none" w:sz="0" w:space="0" w:color="auto"/>
        <w:bottom w:val="none" w:sz="0" w:space="0" w:color="auto"/>
        <w:right w:val="none" w:sz="0" w:space="0" w:color="auto"/>
      </w:divBdr>
    </w:div>
    <w:div w:id="1275017940">
      <w:bodyDiv w:val="1"/>
      <w:marLeft w:val="0"/>
      <w:marRight w:val="0"/>
      <w:marTop w:val="0"/>
      <w:marBottom w:val="0"/>
      <w:divBdr>
        <w:top w:val="none" w:sz="0" w:space="0" w:color="auto"/>
        <w:left w:val="none" w:sz="0" w:space="0" w:color="auto"/>
        <w:bottom w:val="none" w:sz="0" w:space="0" w:color="auto"/>
        <w:right w:val="none" w:sz="0" w:space="0" w:color="auto"/>
      </w:divBdr>
    </w:div>
    <w:div w:id="204895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0DE7DB5D8755D40545FA0088C6132BC0654EB0095B7CE4D5947A4A8D253CAD22C9BC3149AB20F10F303B2FFB31CD2042E3A87B4F4380F6596610004P2K7J" TargetMode="External"/><Relationship Id="rId4"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5</Pages>
  <Words>1515</Words>
  <Characters>8638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Роженко Алексей Сергеевич</dc:creator>
  <cp:keywords/>
  <dc:description/>
  <cp:lastModifiedBy>Роженко Алексей Сергеевич</cp:lastModifiedBy>
  <cp:revision>17</cp:revision>
  <cp:lastPrinted>2025-12-18T04:35:00Z</cp:lastPrinted>
  <dcterms:created xsi:type="dcterms:W3CDTF">2025-12-16T09:04:00Z</dcterms:created>
  <dcterms:modified xsi:type="dcterms:W3CDTF">2026-04-09T02:30:00Z</dcterms:modified>
</cp:coreProperties>
</file>